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AA" w:rsidRDefault="005B776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36"/>
        </w:rPr>
      </w:pPr>
      <w:bookmarkStart w:id="0" w:name="_Hlk64303089"/>
      <w:bookmarkEnd w:id="0"/>
      <w:r>
        <w:rPr>
          <w:rFonts w:ascii="Times New Roman" w:hAnsi="Times New Roman"/>
          <w:b/>
          <w:sz w:val="36"/>
        </w:rPr>
        <w:t>Конфликт интересов на государственной</w:t>
      </w:r>
    </w:p>
    <w:p w:rsidR="009F18AA" w:rsidRDefault="005B7762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и муниципальной службе</w:t>
      </w:r>
    </w:p>
    <w:p w:rsidR="009F18AA" w:rsidRDefault="005B776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F18AA" w:rsidRDefault="005B7762">
      <w:pPr>
        <w:pStyle w:val="ac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</w:rPr>
      </w:pPr>
      <w:proofErr w:type="spellStart"/>
      <w:r>
        <w:rPr>
          <w:rFonts w:ascii="Times New Roman" w:hAnsi="Times New Roman"/>
          <w:b/>
          <w:i/>
          <w:sz w:val="28"/>
        </w:rPr>
        <w:t>Антикоррупционные</w:t>
      </w:r>
      <w:proofErr w:type="spellEnd"/>
      <w:r>
        <w:rPr>
          <w:rFonts w:ascii="Times New Roman" w:hAnsi="Times New Roman"/>
          <w:b/>
          <w:i/>
          <w:sz w:val="28"/>
        </w:rPr>
        <w:t xml:space="preserve"> обязанности, запреты и ограничения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ст. 1 Федерального закона от 25.12.2008 № 273-ФЗ «О противодействии коррупции» (далее – Федеральный закон № 273-ФЗ)</w:t>
      </w:r>
      <w:r>
        <w:rPr>
          <w:rFonts w:ascii="Times New Roman" w:hAnsi="Times New Roman"/>
          <w:sz w:val="28"/>
        </w:rPr>
        <w:t xml:space="preserve"> коррупция – это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</w:t>
      </w:r>
      <w:r>
        <w:rPr>
          <w:rFonts w:ascii="Times New Roman" w:hAnsi="Times New Roman"/>
          <w:sz w:val="28"/>
        </w:rPr>
        <w:t>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 а</w:t>
      </w:r>
      <w:r>
        <w:rPr>
          <w:rFonts w:ascii="Times New Roman" w:hAnsi="Times New Roman"/>
          <w:sz w:val="28"/>
        </w:rPr>
        <w:t xml:space="preserve"> также совершение всех перечисленных деяний от имени или в интересах юридического лица (например, коммерческий подкуп).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противодействия коррупции законодателем установлен ряд </w:t>
      </w:r>
      <w:proofErr w:type="spellStart"/>
      <w:r>
        <w:rPr>
          <w:rFonts w:ascii="Times New Roman" w:hAnsi="Times New Roman"/>
          <w:sz w:val="28"/>
        </w:rPr>
        <w:t>антикоррупционных</w:t>
      </w:r>
      <w:proofErr w:type="spellEnd"/>
      <w:r>
        <w:rPr>
          <w:rFonts w:ascii="Times New Roman" w:hAnsi="Times New Roman"/>
          <w:sz w:val="28"/>
        </w:rPr>
        <w:t xml:space="preserve"> обязанностей, запретов и ограничений. Например следующи</w:t>
      </w:r>
      <w:r>
        <w:rPr>
          <w:rFonts w:ascii="Times New Roman" w:hAnsi="Times New Roman"/>
          <w:sz w:val="28"/>
        </w:rPr>
        <w:t>е: обязанность представлять сведения о доходах, расходах, об имуществе и обязательствах имущественного характера, запрет на занятие предпринимательской деятельностью, обязанности принимать меры к недопущению любой возможности возникновения конфликта интере</w:t>
      </w:r>
      <w:r>
        <w:rPr>
          <w:rFonts w:ascii="Times New Roman" w:hAnsi="Times New Roman"/>
          <w:sz w:val="28"/>
        </w:rPr>
        <w:t>сов и по урегулированию возникшего конфликта интересов, а также другие.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Антикоррупционные</w:t>
      </w:r>
      <w:proofErr w:type="spellEnd"/>
      <w:r>
        <w:rPr>
          <w:rFonts w:ascii="Times New Roman" w:hAnsi="Times New Roman"/>
          <w:sz w:val="28"/>
        </w:rPr>
        <w:t xml:space="preserve"> обязанности, запреты и ограничения распространяются на должностных лиц в различных сферах: должности государственной и муниципальной службы, государственные и муницип</w:t>
      </w:r>
      <w:r>
        <w:rPr>
          <w:rFonts w:ascii="Times New Roman" w:hAnsi="Times New Roman"/>
          <w:sz w:val="28"/>
        </w:rPr>
        <w:t>альные должности, некоторые должности в организациях, созданных для выполнения задач и функций министерств Правительства Российской Федерации, а также частично распространяются на должности руководителей государственных и муниципальных учреждений.</w:t>
      </w:r>
    </w:p>
    <w:p w:rsidR="009F18AA" w:rsidRDefault="009F18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F18AA" w:rsidRDefault="005B7762">
      <w:pPr>
        <w:pStyle w:val="ac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Конфлик</w:t>
      </w:r>
      <w:r>
        <w:rPr>
          <w:rFonts w:ascii="Times New Roman" w:hAnsi="Times New Roman"/>
          <w:b/>
          <w:i/>
          <w:sz w:val="28"/>
        </w:rPr>
        <w:t>т интересов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законодательстве о противодействии коррупции содержится понятие «конфликт интересов», которое является достаточно сложным для понимания из-за своей неоднозначности и широкого спектра ситуаций, в которых такой конфликт может возникать.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</w:t>
      </w:r>
      <w:r>
        <w:rPr>
          <w:rFonts w:ascii="Times New Roman" w:hAnsi="Times New Roman"/>
          <w:sz w:val="28"/>
        </w:rPr>
        <w:t>о ст. 10 Федерального закона № 273-ФЗ под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</w:t>
      </w:r>
      <w:r>
        <w:rPr>
          <w:rFonts w:ascii="Times New Roman" w:hAnsi="Times New Roman"/>
          <w:sz w:val="28"/>
        </w:rPr>
        <w:t>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 личной заинтересованностью понимается возможность получения доходов</w:t>
      </w:r>
      <w:r>
        <w:rPr>
          <w:rFonts w:ascii="Times New Roman" w:hAnsi="Times New Roman"/>
          <w:sz w:val="28"/>
        </w:rPr>
        <w:t xml:space="preserve">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самим государственным служащим и (или) состоящими с ним в близком родстве или свойстве лицами (</w:t>
      </w:r>
      <w:r>
        <w:rPr>
          <w:rFonts w:ascii="Times New Roman" w:hAnsi="Times New Roman"/>
          <w:sz w:val="28"/>
        </w:rPr>
        <w:t>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государственный служащий и (или) лица, состоящие с ним в близком родстве или свойстве, с</w:t>
      </w:r>
      <w:r>
        <w:rPr>
          <w:rFonts w:ascii="Times New Roman" w:hAnsi="Times New Roman"/>
          <w:sz w:val="28"/>
        </w:rPr>
        <w:t>вязаны имущественными, корпоративными или иными близкими отношениями.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Таким образом, есть ряд аспектов, затрудняющих понимание приведенных понятий и применение положений законодательства о конфликте интересов, а именно: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размытость формулировок: законодат</w:t>
      </w:r>
      <w:r>
        <w:rPr>
          <w:rFonts w:ascii="Times New Roman" w:hAnsi="Times New Roman"/>
          <w:sz w:val="28"/>
        </w:rPr>
        <w:t>ельство не определяет четко, что именно считается «личной заинтересованностью» и какие конкретно действия или ситуации подпадают под формулировку «влияет или может повлиять»;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субъективность оценок: определение того, повлияла ли личная заинтересованность </w:t>
      </w:r>
      <w:r>
        <w:rPr>
          <w:rFonts w:ascii="Times New Roman" w:hAnsi="Times New Roman"/>
          <w:sz w:val="28"/>
        </w:rPr>
        <w:t>на принятие решения, может быть субъективным и зависеть от конкретной ситуации и мнения различных сторон;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многообразие ситуаций: конфликт интересов может возникать в самых различных ситуациях, и не всегда очевидно, когда именно возникает риск предвзятост</w:t>
      </w:r>
      <w:r>
        <w:rPr>
          <w:rFonts w:ascii="Times New Roman" w:hAnsi="Times New Roman"/>
          <w:sz w:val="28"/>
        </w:rPr>
        <w:t>и или ненадлежащего исполнения обязанностей;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сложность выявления: не всегда есть возможность определить наличие конфликта интересов, особенно если он скрыт или не очевиден.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 указанное определение конфликта интересов попадает множество конкретных ситуа</w:t>
      </w:r>
      <w:r>
        <w:rPr>
          <w:rFonts w:ascii="Times New Roman" w:hAnsi="Times New Roman"/>
          <w:sz w:val="28"/>
        </w:rPr>
        <w:t>ций, в которых государственный служащий может оказаться в процессе исполнения должностных обязанностей. Учитывая разнообразие частных интересов государственных служащих, составить исчерпывающий перечень таких ситуаций не представляется возможным. Тем не ме</w:t>
      </w:r>
      <w:r>
        <w:rPr>
          <w:rFonts w:ascii="Times New Roman" w:hAnsi="Times New Roman"/>
          <w:sz w:val="28"/>
        </w:rPr>
        <w:t xml:space="preserve">нее, можно выделить ряд ключевых «областей регулирования», в которых возникновение конфликта интересов является наиболее вероятным: 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выполнение отдельных функций государственного управления в отношении родственников и/или иных лиц, с которыми связана </w:t>
      </w:r>
      <w:r>
        <w:rPr>
          <w:rFonts w:ascii="Times New Roman" w:hAnsi="Times New Roman"/>
          <w:sz w:val="28"/>
        </w:rPr>
        <w:t>личная заинтересованность государственного служащего;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выполнение иной оплачиваемой работы;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владение ценными бумагами, банковскими вкладами; 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получение подарков и услуг;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имущественные обязательства и судебные разбирательства;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взаимодействие с бывш</w:t>
      </w:r>
      <w:r>
        <w:rPr>
          <w:rFonts w:ascii="Times New Roman" w:hAnsi="Times New Roman"/>
          <w:sz w:val="28"/>
        </w:rPr>
        <w:t>им работодателем и трудоустройство после увольнения с государственной службы;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явное нарушение установленных запретов (например, использование служебной информации, получение наград, почетных и специальных званий (за исключением научных) от иностранных го</w:t>
      </w:r>
      <w:r>
        <w:rPr>
          <w:rFonts w:ascii="Times New Roman" w:hAnsi="Times New Roman"/>
          <w:sz w:val="28"/>
        </w:rPr>
        <w:t>сударств и др.).</w:t>
      </w:r>
    </w:p>
    <w:p w:rsidR="009F18AA" w:rsidRDefault="009F18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качестве примера конфликта интересов можно привести следующие ситуации: проведение дознавателем процессуальной проверки в отношении родственника (свойственника); заключение государственным или муниципальным служащим контракта с родствен</w:t>
      </w:r>
      <w:r>
        <w:rPr>
          <w:rFonts w:ascii="Times New Roman" w:hAnsi="Times New Roman"/>
          <w:sz w:val="28"/>
        </w:rPr>
        <w:t>ником (свойственником), рассмотрение обращения в отношении близкого лица.</w:t>
      </w:r>
    </w:p>
    <w:p w:rsidR="009F18AA" w:rsidRDefault="009F18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F18AA" w:rsidRDefault="005B7762">
      <w:pPr>
        <w:pStyle w:val="ac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Личная заинтересованность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Конфликт интересов всегда возникает на почве прямой или косвенной личной заинтересованности. Личная заинтересованность означает возможность в сложившейся с</w:t>
      </w:r>
      <w:r>
        <w:rPr>
          <w:rFonts w:ascii="Times New Roman" w:hAnsi="Times New Roman"/>
          <w:sz w:val="28"/>
        </w:rPr>
        <w:t>итуации получить доходы, выгоды, преимущества: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Самим служащим. Например, служащий обучается в образовательной организации, в отношении которой осуществляет контрольно-надзорные функции, в данной ситуации у служащего возникает личная заинтересованность в</w:t>
      </w:r>
      <w:r>
        <w:rPr>
          <w:rFonts w:ascii="Times New Roman" w:hAnsi="Times New Roman"/>
          <w:sz w:val="28"/>
        </w:rPr>
        <w:t xml:space="preserve"> получении завышенных оценок, используя свои полномочия.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Лицами, состоящими со служащим в близком родстве или свойстве (близкими родственниками), к которым относятся его родители, супруги, дети, братья, сестры, а также братья, сестры, родители, дети суп</w:t>
      </w:r>
      <w:r>
        <w:rPr>
          <w:rFonts w:ascii="Times New Roman" w:hAnsi="Times New Roman"/>
          <w:sz w:val="28"/>
        </w:rPr>
        <w:t>ругов и супруги детей. Например, служащий включен в состав конкурсной комиссии на замещение вакантной должности. Один из претендентов на эту должность – его супруга. В данной ситуации возникает личная заинтересованность, так как супруга служащего может пол</w:t>
      </w:r>
      <w:r>
        <w:rPr>
          <w:rFonts w:ascii="Times New Roman" w:hAnsi="Times New Roman"/>
          <w:sz w:val="28"/>
        </w:rPr>
        <w:t>учить преимущество перед другими кандидатами.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Организациями или гражданами, с которыми служащий и (или) его близкие родственники связаны имущественными, корпоративными или иными близкими отношениями. Например, служащий рассматривает жалобу о нарушении з</w:t>
      </w:r>
      <w:r>
        <w:rPr>
          <w:rFonts w:ascii="Times New Roman" w:hAnsi="Times New Roman"/>
          <w:sz w:val="28"/>
        </w:rPr>
        <w:t>емельного законодательства организацией, участником которой является его сын. В данной ситуации возникает личная заинтересованность служащего в получении выгод его сыном.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Служащий обязан незамедлительно сообщать представителю нанимателя обо всех ситуациях,</w:t>
      </w:r>
      <w:r>
        <w:rPr>
          <w:rFonts w:ascii="Times New Roman" w:hAnsi="Times New Roman"/>
          <w:sz w:val="28"/>
        </w:rPr>
        <w:t xml:space="preserve"> в которых у него может иметься личная заинтересованность.</w:t>
      </w:r>
    </w:p>
    <w:p w:rsidR="009F18AA" w:rsidRDefault="009F18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4. Обязанность принимать меры по предотвращению и урегулированию конфликта интересов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Государственные (муниципальные) служащие обязаны принимать меры по недопущению любой возможности возникновения </w:t>
      </w:r>
      <w:r>
        <w:rPr>
          <w:rFonts w:ascii="Times New Roman" w:hAnsi="Times New Roman"/>
          <w:sz w:val="28"/>
        </w:rPr>
        <w:t xml:space="preserve">конфликта интересов. В целях предотвращения или урегулирования конфликта интересов служащий должен принять все возможные меры. 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частности, служащий обязан: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сообщить представителю нанимателя о возникшем конфликте интересов или о возможности его возникн</w:t>
      </w:r>
      <w:r>
        <w:rPr>
          <w:rFonts w:ascii="Times New Roman" w:hAnsi="Times New Roman"/>
          <w:sz w:val="28"/>
        </w:rPr>
        <w:t>овения, для чего необходимо направить представителю нанимателя соответствующее уведомление в письменном виде;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при необходимости осуществить самоотвод (например, если служащий входит в состав комиссии, которая рассматривает вопрос в отношении его родстве</w:t>
      </w:r>
      <w:r>
        <w:rPr>
          <w:rFonts w:ascii="Times New Roman" w:hAnsi="Times New Roman"/>
          <w:sz w:val="28"/>
        </w:rPr>
        <w:t>нника);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отказаться от выгоды, ставшей причиной возникновения конфликта интересов (например, служащий при осуществлении функций государственного управления в отношении организации обязан отказаться от получения предлагаемых данной организацией бесплатных</w:t>
      </w:r>
      <w:r>
        <w:rPr>
          <w:rFonts w:ascii="Times New Roman" w:hAnsi="Times New Roman"/>
          <w:sz w:val="28"/>
        </w:rPr>
        <w:t xml:space="preserve"> услуг, скидок и других выгод);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передать принадлежащие ему ценные бумаги (доли участия, паи в уставных (складочных) капиталах организаций) в доверительное управление, если владение ими приводит или может привести к конфликту.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Непринятие служащим мер по </w:t>
      </w:r>
      <w:r>
        <w:rPr>
          <w:rFonts w:ascii="Times New Roman" w:hAnsi="Times New Roman"/>
          <w:sz w:val="28"/>
        </w:rPr>
        <w:t xml:space="preserve">предотвращению или урегулированию конфликта интересов является правонарушением, влекущим его увольнение в связи с утратой доверия. 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Представитель нанимателя также обязан принимать меры по предотвращению или урегулированию конфликта интересов, если ему стал</w:t>
      </w:r>
      <w:r>
        <w:rPr>
          <w:rFonts w:ascii="Times New Roman" w:hAnsi="Times New Roman"/>
          <w:sz w:val="28"/>
        </w:rPr>
        <w:t>о известно о возникновении у служащего личной заинтересованности, которая приводит или может привести к такому конфликту. Так, представитель нанимателя обязан: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изменить должностное или служебное положение служащего, являющегося стороной конфликта интере</w:t>
      </w:r>
      <w:r>
        <w:rPr>
          <w:rFonts w:ascii="Times New Roman" w:hAnsi="Times New Roman"/>
          <w:sz w:val="28"/>
        </w:rPr>
        <w:t>сов, вплоть до его отстранения от исполнения должностных (служебных) обязанностей;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2) направить представление о возникновении у служащего конфликта интересов или о возможности его возникновения в комиссию по соблюдению требований к служебному поведению слу</w:t>
      </w:r>
      <w:r>
        <w:rPr>
          <w:rFonts w:ascii="Times New Roman" w:hAnsi="Times New Roman"/>
          <w:sz w:val="28"/>
        </w:rPr>
        <w:t>жащих и урегулированию конфликтов интересов.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Непринятие представителем нанимателя мер по предотвращению или урегулированию конфликта интересов является правонарушением, влекущим его увольнение. </w:t>
      </w:r>
    </w:p>
    <w:p w:rsidR="009F18AA" w:rsidRDefault="009F18A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</w:rPr>
      </w:pPr>
      <w:r>
        <w:rPr>
          <w:rFonts w:ascii="Times New Roman" w:hAnsi="Times New Roman"/>
          <w:b/>
          <w:i/>
          <w:sz w:val="28"/>
        </w:rPr>
        <w:t>Выводы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Конфликт интересов часто является одной из форм прояв</w:t>
      </w:r>
      <w:r>
        <w:rPr>
          <w:rFonts w:ascii="Times New Roman" w:hAnsi="Times New Roman"/>
          <w:sz w:val="28"/>
        </w:rPr>
        <w:t>ления коррупции, что делает его сложным для восприятия и требует системного подхода к борьбе с ним.</w:t>
      </w:r>
    </w:p>
    <w:p w:rsidR="009F18AA" w:rsidRDefault="005B776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целом, сложность понятия «конфликт интересов»  на государственной и муниципальной службе, который может иметь как реальный, так и потенциальный характер, </w:t>
      </w:r>
      <w:r>
        <w:rPr>
          <w:rFonts w:ascii="Times New Roman" w:hAnsi="Times New Roman"/>
          <w:sz w:val="28"/>
        </w:rPr>
        <w:t>обусловлена его многогранной природой, необходимостью учета множества факторов, как объективных обстоятельств, так и субъективных оценок в каждой конкретной ситуации.</w:t>
      </w:r>
    </w:p>
    <w:sectPr w:rsidR="009F18AA" w:rsidSect="005B7762">
      <w:headerReference w:type="default" r:id="rId7"/>
      <w:pgSz w:w="11906" w:h="16838"/>
      <w:pgMar w:top="567" w:right="567" w:bottom="567" w:left="567" w:header="544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8AA" w:rsidRDefault="009F18AA" w:rsidP="009F18AA">
      <w:pPr>
        <w:spacing w:after="0" w:line="240" w:lineRule="auto"/>
      </w:pPr>
      <w:r>
        <w:separator/>
      </w:r>
    </w:p>
  </w:endnote>
  <w:endnote w:type="continuationSeparator" w:id="0">
    <w:p w:rsidR="009F18AA" w:rsidRDefault="009F18AA" w:rsidP="009F1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8AA" w:rsidRDefault="009F18AA" w:rsidP="009F18AA">
      <w:pPr>
        <w:spacing w:after="0" w:line="240" w:lineRule="auto"/>
      </w:pPr>
      <w:r>
        <w:separator/>
      </w:r>
    </w:p>
  </w:footnote>
  <w:footnote w:type="continuationSeparator" w:id="0">
    <w:p w:rsidR="009F18AA" w:rsidRDefault="009F18AA" w:rsidP="009F1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18AA" w:rsidRDefault="009F18AA">
    <w:pPr>
      <w:pStyle w:val="a7"/>
      <w:jc w:val="center"/>
      <w:rPr>
        <w:rFonts w:ascii="Times New Roman" w:hAnsi="Times New Roman"/>
        <w:sz w:val="26"/>
      </w:rPr>
    </w:pPr>
    <w:r>
      <w:rPr>
        <w:rFonts w:ascii="Times New Roman" w:hAnsi="Times New Roman"/>
        <w:sz w:val="26"/>
      </w:rPr>
      <w:fldChar w:fldCharType="begin"/>
    </w:r>
    <w:r w:rsidR="005B7762">
      <w:rPr>
        <w:rFonts w:ascii="Times New Roman" w:hAnsi="Times New Roman"/>
        <w:sz w:val="26"/>
      </w:rPr>
      <w:instrText xml:space="preserve">PAGE </w:instrText>
    </w:r>
    <w:r>
      <w:rPr>
        <w:rFonts w:ascii="Times New Roman" w:hAnsi="Times New Roman"/>
        <w:sz w:val="26"/>
      </w:rPr>
      <w:fldChar w:fldCharType="separate"/>
    </w:r>
    <w:r w:rsidR="005B7762">
      <w:rPr>
        <w:rFonts w:ascii="Times New Roman" w:hAnsi="Times New Roman"/>
        <w:noProof/>
        <w:sz w:val="26"/>
      </w:rPr>
      <w:t>4</w:t>
    </w:r>
    <w:r>
      <w:rPr>
        <w:rFonts w:ascii="Times New Roman" w:hAnsi="Times New Roman"/>
        <w:sz w:val="26"/>
      </w:rPr>
      <w:fldChar w:fldCharType="end"/>
    </w:r>
  </w:p>
  <w:p w:rsidR="009F18AA" w:rsidRDefault="009F18A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356A2"/>
    <w:multiLevelType w:val="multilevel"/>
    <w:tmpl w:val="EF76239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8AA"/>
    <w:rsid w:val="005B7762"/>
    <w:rsid w:val="009F1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F18AA"/>
    <w:pPr>
      <w:spacing w:after="200" w:line="276" w:lineRule="auto"/>
    </w:pPr>
  </w:style>
  <w:style w:type="paragraph" w:styleId="10">
    <w:name w:val="heading 1"/>
    <w:next w:val="a"/>
    <w:link w:val="11"/>
    <w:uiPriority w:val="9"/>
    <w:qFormat/>
    <w:rsid w:val="009F18AA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9F18AA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9F18AA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9F18AA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F18AA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F18AA"/>
  </w:style>
  <w:style w:type="paragraph" w:styleId="21">
    <w:name w:val="toc 2"/>
    <w:next w:val="a"/>
    <w:link w:val="22"/>
    <w:uiPriority w:val="39"/>
    <w:rsid w:val="009F18AA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F18AA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9F18AA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F18AA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9F18AA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9F18AA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9F18AA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9F18AA"/>
    <w:rPr>
      <w:rFonts w:ascii="XO Thames" w:hAnsi="XO Thames"/>
      <w:sz w:val="28"/>
    </w:rPr>
  </w:style>
  <w:style w:type="paragraph" w:customStyle="1" w:styleId="Endnote">
    <w:name w:val="Endnote"/>
    <w:link w:val="Endnote0"/>
    <w:rsid w:val="009F18AA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sid w:val="009F18AA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9F18AA"/>
    <w:rPr>
      <w:rFonts w:ascii="XO Thames" w:hAnsi="XO Thames"/>
      <w:b/>
      <w:sz w:val="26"/>
    </w:rPr>
  </w:style>
  <w:style w:type="paragraph" w:styleId="a3">
    <w:name w:val="index heading"/>
    <w:basedOn w:val="a"/>
    <w:link w:val="a4"/>
    <w:rsid w:val="009F18AA"/>
  </w:style>
  <w:style w:type="character" w:customStyle="1" w:styleId="a4">
    <w:name w:val="Указатель Знак"/>
    <w:basedOn w:val="1"/>
    <w:link w:val="a3"/>
    <w:rsid w:val="009F18AA"/>
  </w:style>
  <w:style w:type="paragraph" w:styleId="a5">
    <w:name w:val="footer"/>
    <w:basedOn w:val="a"/>
    <w:link w:val="a6"/>
    <w:rsid w:val="009F1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9F18AA"/>
  </w:style>
  <w:style w:type="paragraph" w:styleId="a7">
    <w:name w:val="header"/>
    <w:basedOn w:val="a"/>
    <w:link w:val="a8"/>
    <w:rsid w:val="009F1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  <w:rsid w:val="009F18AA"/>
  </w:style>
  <w:style w:type="paragraph" w:styleId="31">
    <w:name w:val="toc 3"/>
    <w:next w:val="a"/>
    <w:link w:val="32"/>
    <w:uiPriority w:val="39"/>
    <w:rsid w:val="009F18AA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F18AA"/>
    <w:rPr>
      <w:rFonts w:ascii="XO Thames" w:hAnsi="XO Thames"/>
      <w:sz w:val="28"/>
    </w:rPr>
  </w:style>
  <w:style w:type="paragraph" w:customStyle="1" w:styleId="a9">
    <w:name w:val="Заголовок"/>
    <w:basedOn w:val="a"/>
    <w:next w:val="aa"/>
    <w:link w:val="ab"/>
    <w:rsid w:val="009F18AA"/>
    <w:pPr>
      <w:keepNext/>
      <w:spacing w:before="240" w:after="120"/>
    </w:pPr>
    <w:rPr>
      <w:rFonts w:ascii="Liberation Sans" w:hAnsi="Liberation Sans"/>
      <w:sz w:val="28"/>
    </w:rPr>
  </w:style>
  <w:style w:type="character" w:customStyle="1" w:styleId="ab">
    <w:name w:val="Заголовок"/>
    <w:basedOn w:val="1"/>
    <w:link w:val="a9"/>
    <w:rsid w:val="009F18AA"/>
    <w:rPr>
      <w:rFonts w:ascii="Liberation Sans" w:hAnsi="Liberation Sans"/>
      <w:sz w:val="28"/>
    </w:rPr>
  </w:style>
  <w:style w:type="paragraph" w:styleId="ac">
    <w:name w:val="List Paragraph"/>
    <w:basedOn w:val="a"/>
    <w:link w:val="ad"/>
    <w:rsid w:val="009F18AA"/>
    <w:pPr>
      <w:ind w:left="720"/>
      <w:contextualSpacing/>
    </w:pPr>
  </w:style>
  <w:style w:type="character" w:customStyle="1" w:styleId="ad">
    <w:name w:val="Абзац списка Знак"/>
    <w:basedOn w:val="1"/>
    <w:link w:val="ac"/>
    <w:rsid w:val="009F18AA"/>
  </w:style>
  <w:style w:type="character" w:customStyle="1" w:styleId="50">
    <w:name w:val="Заголовок 5 Знак"/>
    <w:link w:val="5"/>
    <w:rsid w:val="009F18AA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9F18AA"/>
    <w:rPr>
      <w:rFonts w:ascii="XO Thames" w:hAnsi="XO Thames"/>
      <w:b/>
      <w:sz w:val="32"/>
    </w:rPr>
  </w:style>
  <w:style w:type="paragraph" w:customStyle="1" w:styleId="12">
    <w:name w:val="Гиперссылка1"/>
    <w:link w:val="ae"/>
    <w:rsid w:val="009F18AA"/>
    <w:rPr>
      <w:color w:val="0000FF"/>
      <w:u w:val="single"/>
    </w:rPr>
  </w:style>
  <w:style w:type="character" w:styleId="ae">
    <w:name w:val="Hyperlink"/>
    <w:link w:val="12"/>
    <w:rsid w:val="009F18AA"/>
    <w:rPr>
      <w:color w:val="0000FF"/>
      <w:u w:val="single"/>
    </w:rPr>
  </w:style>
  <w:style w:type="paragraph" w:customStyle="1" w:styleId="Footnote">
    <w:name w:val="Footnote"/>
    <w:link w:val="Footnote0"/>
    <w:rsid w:val="009F18AA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F18AA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9F18AA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9F18AA"/>
    <w:rPr>
      <w:rFonts w:ascii="XO Thames" w:hAnsi="XO Thames"/>
      <w:b/>
      <w:sz w:val="28"/>
    </w:rPr>
  </w:style>
  <w:style w:type="paragraph" w:customStyle="1" w:styleId="HeaderandFooter">
    <w:name w:val="Header and Footer"/>
    <w:basedOn w:val="a"/>
    <w:link w:val="HeaderandFooter0"/>
    <w:rsid w:val="009F18AA"/>
  </w:style>
  <w:style w:type="character" w:customStyle="1" w:styleId="HeaderandFooter0">
    <w:name w:val="Header and Footer"/>
    <w:basedOn w:val="1"/>
    <w:link w:val="HeaderandFooter"/>
    <w:rsid w:val="009F18AA"/>
  </w:style>
  <w:style w:type="paragraph" w:styleId="9">
    <w:name w:val="toc 9"/>
    <w:next w:val="a"/>
    <w:link w:val="90"/>
    <w:uiPriority w:val="39"/>
    <w:rsid w:val="009F18AA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9F18AA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9F18AA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9F18AA"/>
    <w:rPr>
      <w:rFonts w:ascii="XO Thames" w:hAnsi="XO Thames"/>
      <w:sz w:val="28"/>
    </w:rPr>
  </w:style>
  <w:style w:type="paragraph" w:customStyle="1" w:styleId="af">
    <w:name w:val="Содержимое врезки"/>
    <w:basedOn w:val="a"/>
    <w:link w:val="af0"/>
    <w:rsid w:val="009F18AA"/>
  </w:style>
  <w:style w:type="character" w:customStyle="1" w:styleId="af0">
    <w:name w:val="Содержимое врезки"/>
    <w:basedOn w:val="1"/>
    <w:link w:val="af"/>
    <w:rsid w:val="009F18AA"/>
  </w:style>
  <w:style w:type="paragraph" w:customStyle="1" w:styleId="15">
    <w:name w:val="Основной шрифт абзаца1"/>
    <w:link w:val="51"/>
    <w:rsid w:val="009F18AA"/>
  </w:style>
  <w:style w:type="paragraph" w:styleId="51">
    <w:name w:val="toc 5"/>
    <w:next w:val="a"/>
    <w:link w:val="52"/>
    <w:uiPriority w:val="39"/>
    <w:rsid w:val="009F18AA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F18AA"/>
    <w:rPr>
      <w:rFonts w:ascii="XO Thames" w:hAnsi="XO Thames"/>
      <w:sz w:val="28"/>
    </w:rPr>
  </w:style>
  <w:style w:type="paragraph" w:styleId="af1">
    <w:name w:val="Balloon Text"/>
    <w:basedOn w:val="a"/>
    <w:link w:val="af2"/>
    <w:rsid w:val="009F18AA"/>
    <w:pPr>
      <w:spacing w:after="0" w:line="240" w:lineRule="auto"/>
    </w:pPr>
    <w:rPr>
      <w:rFonts w:ascii="Tahoma" w:hAnsi="Tahoma"/>
      <w:sz w:val="16"/>
    </w:rPr>
  </w:style>
  <w:style w:type="character" w:customStyle="1" w:styleId="af2">
    <w:name w:val="Текст выноски Знак"/>
    <w:basedOn w:val="1"/>
    <w:link w:val="af1"/>
    <w:rsid w:val="009F18AA"/>
    <w:rPr>
      <w:rFonts w:ascii="Tahoma" w:hAnsi="Tahoma"/>
      <w:sz w:val="16"/>
    </w:rPr>
  </w:style>
  <w:style w:type="paragraph" w:styleId="af3">
    <w:name w:val="caption"/>
    <w:basedOn w:val="a"/>
    <w:link w:val="af4"/>
    <w:rsid w:val="009F18AA"/>
    <w:pPr>
      <w:spacing w:before="120" w:after="120"/>
    </w:pPr>
    <w:rPr>
      <w:i/>
      <w:sz w:val="24"/>
    </w:rPr>
  </w:style>
  <w:style w:type="character" w:customStyle="1" w:styleId="af4">
    <w:name w:val="Название объекта Знак"/>
    <w:basedOn w:val="1"/>
    <w:link w:val="af3"/>
    <w:rsid w:val="009F18AA"/>
    <w:rPr>
      <w:i/>
      <w:sz w:val="24"/>
    </w:rPr>
  </w:style>
  <w:style w:type="paragraph" w:styleId="af5">
    <w:name w:val="Subtitle"/>
    <w:next w:val="a"/>
    <w:link w:val="af6"/>
    <w:uiPriority w:val="11"/>
    <w:qFormat/>
    <w:rsid w:val="009F18AA"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sid w:val="009F18AA"/>
    <w:rPr>
      <w:rFonts w:ascii="XO Thames" w:hAnsi="XO Thames"/>
      <w:i/>
      <w:sz w:val="24"/>
    </w:rPr>
  </w:style>
  <w:style w:type="paragraph" w:styleId="af7">
    <w:name w:val="List"/>
    <w:basedOn w:val="aa"/>
    <w:link w:val="af8"/>
    <w:rsid w:val="009F18AA"/>
  </w:style>
  <w:style w:type="character" w:customStyle="1" w:styleId="af8">
    <w:name w:val="Список Знак"/>
    <w:basedOn w:val="af9"/>
    <w:link w:val="af7"/>
    <w:rsid w:val="009F18AA"/>
  </w:style>
  <w:style w:type="paragraph" w:styleId="afa">
    <w:name w:val="Title"/>
    <w:next w:val="a"/>
    <w:link w:val="afb"/>
    <w:uiPriority w:val="10"/>
    <w:qFormat/>
    <w:rsid w:val="009F18AA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sid w:val="009F18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9F18AA"/>
    <w:rPr>
      <w:rFonts w:ascii="XO Thames" w:hAnsi="XO Thames"/>
      <w:b/>
      <w:sz w:val="24"/>
    </w:rPr>
  </w:style>
  <w:style w:type="paragraph" w:styleId="aa">
    <w:name w:val="Body Text"/>
    <w:basedOn w:val="a"/>
    <w:link w:val="af9"/>
    <w:rsid w:val="009F18AA"/>
    <w:pPr>
      <w:spacing w:after="140"/>
    </w:pPr>
  </w:style>
  <w:style w:type="character" w:customStyle="1" w:styleId="af9">
    <w:name w:val="Основной текст Знак"/>
    <w:basedOn w:val="1"/>
    <w:link w:val="aa"/>
    <w:rsid w:val="009F18AA"/>
  </w:style>
  <w:style w:type="character" w:customStyle="1" w:styleId="20">
    <w:name w:val="Заголовок 2 Знак"/>
    <w:link w:val="2"/>
    <w:rsid w:val="009F18AA"/>
    <w:rPr>
      <w:rFonts w:ascii="XO Thames" w:hAnsi="XO Thames"/>
      <w:b/>
      <w:sz w:val="28"/>
    </w:rPr>
  </w:style>
  <w:style w:type="table" w:styleId="afc">
    <w:name w:val="Table Grid"/>
    <w:basedOn w:val="a1"/>
    <w:rsid w:val="009F18A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 светлая2"/>
    <w:basedOn w:val="a1"/>
    <w:rsid w:val="009F18AA"/>
    <w:tblPr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 светлая1"/>
    <w:basedOn w:val="a1"/>
    <w:rsid w:val="009F18AA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1437</Words>
  <Characters>8192</Characters>
  <Application>Microsoft Office Word</Application>
  <DocSecurity>0</DocSecurity>
  <Lines>68</Lines>
  <Paragraphs>19</Paragraphs>
  <ScaleCrop>false</ScaleCrop>
  <Company>Ya Blondinko Edition</Company>
  <LinksUpToDate>false</LinksUpToDate>
  <CharactersWithSpaces>9610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Рубан Алексей Николаевич</cp:lastModifiedBy>
  <cp:revision>2</cp:revision>
  <dcterms:created xsi:type="dcterms:W3CDTF">2025-10-07T05:47:00Z</dcterms:created>
  <dcterms:modified xsi:type="dcterms:W3CDTF">2025-10-07T05:48:00Z</dcterms:modified>
</cp:coreProperties>
</file>